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2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Сообщение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о проведении годового заседания Общего собрания акционеров 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Акционерного общества «Цифровые привычки»</w:t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crz52wbqyhi" w:id="0"/>
      <w:bookmarkEnd w:id="0"/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ОГРН </w:t>
      </w:r>
      <w:r>
        <w:rPr>
          <w:rtl w:val="0"/>
          <w:lang w:val="ru-RU"/>
        </w:rPr>
        <w:t xml:space="preserve">1247800106938, </w:t>
      </w: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 xml:space="preserve">7840116170, 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>: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ru-RU"/>
        </w:rPr>
        <w:t xml:space="preserve">191015, </w:t>
      </w:r>
      <w:r>
        <w:rPr>
          <w:rtl w:val="0"/>
          <w:lang w:val="ru-RU"/>
        </w:rPr>
        <w:t>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Петербург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Калужский переулок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3, </w:t>
      </w:r>
      <w:r>
        <w:rPr>
          <w:rtl w:val="0"/>
          <w:lang w:val="ru-RU"/>
        </w:rPr>
        <w:t>литера «А»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</w:t>
      </w:r>
      <w:r>
        <w:rPr>
          <w:rtl w:val="0"/>
          <w:lang w:val="ru-RU"/>
        </w:rPr>
        <w:t>. 11-</w:t>
      </w:r>
      <w:r>
        <w:rPr>
          <w:rtl w:val="0"/>
          <w:lang w:val="ru-RU"/>
        </w:rPr>
        <w:t xml:space="preserve">Н 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«</w:t>
      </w:r>
      <w:r>
        <w:rPr>
          <w:b w:val="1"/>
          <w:bCs w:val="1"/>
          <w:rtl w:val="0"/>
          <w:lang w:val="ru-RU"/>
        </w:rPr>
        <w:t>Общество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)</w:t>
      </w:r>
    </w:p>
    <w:p>
      <w:pPr>
        <w:pStyle w:val="Normal.0"/>
        <w:spacing w:before="120" w:after="120"/>
        <w:jc w:val="both"/>
      </w:pPr>
      <w:r>
        <w:rPr>
          <w:rtl w:val="0"/>
          <w:lang w:val="ru-RU"/>
        </w:rPr>
        <w:t xml:space="preserve">Общество уведомляет Вас о проведении годового заседания Общего собрания акционеров Общества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«Собрание»</w:t>
      </w:r>
      <w:r>
        <w:rPr>
          <w:rtl w:val="0"/>
          <w:lang w:val="ru-RU"/>
        </w:rPr>
        <w:t>).</w:t>
      </w:r>
    </w:p>
    <w:p>
      <w:pPr>
        <w:pStyle w:val="Normal.0"/>
        <w:spacing w:before="120" w:after="120"/>
        <w:jc w:val="both"/>
      </w:pPr>
      <w:r>
        <w:rPr>
          <w:b w:val="1"/>
          <w:bCs w:val="1"/>
          <w:rtl w:val="0"/>
          <w:lang w:val="ru-RU"/>
        </w:rPr>
        <w:t>Способ принятия решений Собранием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 xml:space="preserve"> заседание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голосование на котором совмещается с заочным голосованием</w:t>
      </w:r>
      <w:r>
        <w:rPr>
          <w:rtl w:val="0"/>
          <w:lang w:val="ru-RU"/>
        </w:rPr>
        <w:t>.</w:t>
      </w:r>
    </w:p>
    <w:p>
      <w:pPr>
        <w:pStyle w:val="Normal.0"/>
        <w:spacing w:before="120"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srx7jne7q93o" w:id="1"/>
      <w:bookmarkEnd w:id="1"/>
      <w:r>
        <w:rPr>
          <w:b w:val="1"/>
          <w:bCs w:val="1"/>
          <w:rtl w:val="0"/>
          <w:lang w:val="ru-RU"/>
        </w:rPr>
        <w:t>Д</w:t>
      </w:r>
      <w:r>
        <w:rPr>
          <w:b w:val="1"/>
          <w:bCs w:val="1"/>
          <w:rtl w:val="0"/>
          <w:lang w:val="ru-RU"/>
        </w:rPr>
        <w:t>ата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на которую определяются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фиксируются</w:t>
      </w:r>
      <w:r>
        <w:rPr>
          <w:b w:val="1"/>
          <w:bCs w:val="1"/>
          <w:rtl w:val="0"/>
          <w:lang w:val="ru-RU"/>
        </w:rPr>
        <w:t xml:space="preserve">) </w:t>
      </w:r>
      <w:r>
        <w:rPr>
          <w:b w:val="1"/>
          <w:bCs w:val="1"/>
          <w:rtl w:val="0"/>
          <w:lang w:val="ru-RU"/>
        </w:rPr>
        <w:t>лица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имеющие право голоса при принятии решений Собранием</w:t>
      </w:r>
      <w:r>
        <w:rPr>
          <w:rtl w:val="0"/>
          <w:lang w:val="ru-RU"/>
        </w:rPr>
        <w:t xml:space="preserve">: 25 </w:t>
      </w:r>
      <w:r>
        <w:rPr>
          <w:rtl w:val="0"/>
          <w:lang w:val="ru-RU"/>
        </w:rPr>
        <w:t xml:space="preserve">мая </w:t>
      </w:r>
      <w:r>
        <w:rPr>
          <w:rtl w:val="0"/>
          <w:lang w:val="ru-RU"/>
        </w:rPr>
        <w:t xml:space="preserve">2026 </w:t>
      </w:r>
      <w:r>
        <w:rPr>
          <w:rtl w:val="0"/>
          <w:lang w:val="ru-RU"/>
        </w:rPr>
        <w:t>года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120"/>
        <w:jc w:val="both"/>
      </w:pPr>
      <w:r>
        <w:rPr>
          <w:b w:val="1"/>
          <w:bCs w:val="1"/>
          <w:rtl w:val="0"/>
          <w:lang w:val="ru-RU"/>
        </w:rPr>
        <w:t>Дата проведения заседания</w:t>
      </w:r>
      <w:r>
        <w:rPr>
          <w:rtl w:val="0"/>
          <w:lang w:val="ru-RU"/>
        </w:rPr>
        <w:t xml:space="preserve">: 19 </w:t>
      </w:r>
      <w:r>
        <w:rPr>
          <w:rtl w:val="0"/>
          <w:lang w:val="ru-RU"/>
        </w:rPr>
        <w:t xml:space="preserve">июня </w:t>
      </w:r>
      <w:r>
        <w:rPr>
          <w:rtl w:val="0"/>
          <w:lang w:val="ru-RU"/>
        </w:rPr>
        <w:t xml:space="preserve">2026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>;</w:t>
      </w:r>
    </w:p>
    <w:p>
      <w:pPr>
        <w:pStyle w:val="Normal.0"/>
        <w:spacing w:before="120" w:after="120"/>
        <w:jc w:val="both"/>
      </w:pPr>
      <w:r>
        <w:rPr>
          <w:b w:val="1"/>
          <w:bCs w:val="1"/>
          <w:rtl w:val="0"/>
          <w:lang w:val="ru-RU"/>
        </w:rPr>
        <w:t>Время начала и время окончания регистрации лиц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имеющих право голоса при принятии решений Собранием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часов </w:t>
      </w:r>
      <w:r>
        <w:rPr>
          <w:rtl w:val="0"/>
          <w:lang w:val="ru-RU"/>
        </w:rPr>
        <w:t xml:space="preserve">00 </w:t>
      </w:r>
      <w:r>
        <w:rPr>
          <w:rtl w:val="0"/>
          <w:lang w:val="ru-RU"/>
        </w:rPr>
        <w:t xml:space="preserve">минут </w:t>
      </w:r>
      <w:r>
        <w:rPr>
          <w:rtl w:val="0"/>
          <w:lang w:val="ru-RU"/>
        </w:rPr>
        <w:t>до</w:t>
      </w:r>
      <w:r>
        <w:rPr>
          <w:rtl w:val="0"/>
          <w:lang w:val="ru-RU"/>
        </w:rPr>
        <w:t xml:space="preserve"> 10 </w:t>
      </w:r>
      <w:r>
        <w:rPr>
          <w:rtl w:val="0"/>
          <w:lang w:val="ru-RU"/>
        </w:rPr>
        <w:t xml:space="preserve">часов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>минут по московскому времени</w:t>
      </w:r>
    </w:p>
    <w:p>
      <w:pPr>
        <w:pStyle w:val="Normal.0"/>
        <w:spacing w:before="120" w:after="120"/>
        <w:jc w:val="both"/>
      </w:pPr>
      <w:r>
        <w:rPr>
          <w:b w:val="1"/>
          <w:bCs w:val="1"/>
          <w:rtl w:val="0"/>
          <w:lang w:val="ru-RU"/>
        </w:rPr>
        <w:t>Время начала заседания</w:t>
      </w:r>
      <w:r>
        <w:rPr>
          <w:rtl w:val="0"/>
          <w:lang w:val="ru-RU"/>
        </w:rPr>
        <w:t xml:space="preserve">: 10 </w:t>
      </w:r>
      <w:r>
        <w:rPr>
          <w:rtl w:val="0"/>
          <w:lang w:val="ru-RU"/>
        </w:rPr>
        <w:t xml:space="preserve">часов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>минут по московскому времени</w:t>
      </w:r>
      <w:r>
        <w:rPr>
          <w:rtl w:val="0"/>
          <w:lang w:val="ru-RU"/>
        </w:rPr>
        <w:t>;</w:t>
      </w:r>
    </w:p>
    <w:p>
      <w:pPr>
        <w:pStyle w:val="Normal.0"/>
        <w:spacing w:before="120" w:after="120"/>
        <w:jc w:val="both"/>
      </w:pPr>
      <w:r>
        <w:rPr>
          <w:b w:val="1"/>
          <w:bCs w:val="1"/>
          <w:rtl w:val="0"/>
          <w:lang w:val="ru-RU"/>
        </w:rPr>
        <w:t>Место проведения заседания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Петербург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Торжковская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дом </w:t>
      </w:r>
      <w:r>
        <w:rPr>
          <w:rtl w:val="0"/>
          <w:lang w:val="ru-RU"/>
        </w:rPr>
        <w:t xml:space="preserve">5, </w:t>
      </w:r>
      <w:r>
        <w:rPr>
          <w:rtl w:val="0"/>
          <w:lang w:val="ru-RU"/>
        </w:rPr>
        <w:t>литера 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БЦ</w:t>
      </w:r>
    </w:p>
    <w:p>
      <w:pPr>
        <w:pStyle w:val="Normal.0"/>
        <w:spacing w:before="120" w:after="120"/>
        <w:jc w:val="both"/>
      </w:pPr>
      <w:r>
        <w:rPr>
          <w:rtl w:val="0"/>
          <w:lang w:val="ru-RU"/>
        </w:rPr>
        <w:t>«Оптима»</w:t>
      </w:r>
      <w:r>
        <w:rPr>
          <w:rtl w:val="0"/>
          <w:lang w:val="ru-RU"/>
        </w:rPr>
        <w:t xml:space="preserve">, 4 </w:t>
      </w:r>
      <w:r>
        <w:rPr>
          <w:rtl w:val="0"/>
          <w:lang w:val="ru-RU"/>
        </w:rPr>
        <w:t>этаж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офис </w:t>
      </w:r>
      <w:r>
        <w:rPr>
          <w:rtl w:val="0"/>
          <w:lang w:val="ru-RU"/>
        </w:rPr>
        <w:t>4-011;</w:t>
      </w:r>
    </w:p>
    <w:p>
      <w:pPr>
        <w:pStyle w:val="Normal.0"/>
        <w:spacing w:before="120" w:after="120"/>
        <w:jc w:val="both"/>
      </w:pPr>
      <w:bookmarkStart w:name="_headingh.ib4mxpt6w1k6" w:id="2"/>
      <w:bookmarkEnd w:id="2"/>
      <w:r>
        <w:rPr>
          <w:b w:val="1"/>
          <w:bCs w:val="1"/>
          <w:rtl w:val="0"/>
          <w:lang w:val="ru-RU"/>
        </w:rPr>
        <w:t>Д</w:t>
      </w:r>
      <w:r>
        <w:rPr>
          <w:b w:val="1"/>
          <w:bCs w:val="1"/>
          <w:rtl w:val="0"/>
          <w:lang w:val="ru-RU"/>
        </w:rPr>
        <w:t>ата окончания приема бюллетеней для голосования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при заочном голосовании</w:t>
      </w:r>
      <w:r>
        <w:rPr>
          <w:rtl w:val="0"/>
          <w:lang w:val="ru-RU"/>
        </w:rPr>
        <w:t xml:space="preserve">: 16 </w:t>
      </w:r>
      <w:r>
        <w:rPr>
          <w:rtl w:val="0"/>
          <w:lang w:val="ru-RU"/>
        </w:rPr>
        <w:t xml:space="preserve">июня </w:t>
      </w:r>
      <w:r>
        <w:rPr>
          <w:rtl w:val="0"/>
          <w:lang w:val="ru-RU"/>
        </w:rPr>
        <w:t xml:space="preserve">2026 </w:t>
      </w:r>
      <w:r>
        <w:rPr>
          <w:rtl w:val="0"/>
          <w:lang w:val="ru-RU"/>
        </w:rPr>
        <w:t>года включительно</w:t>
      </w:r>
      <w:r>
        <w:rPr>
          <w:rtl w:val="0"/>
          <w:lang w:val="ru-RU"/>
        </w:rPr>
        <w:t>;</w:t>
      </w:r>
    </w:p>
    <w:p>
      <w:pPr>
        <w:pStyle w:val="Normal.0"/>
        <w:spacing w:before="120" w:after="120"/>
        <w:jc w:val="both"/>
      </w:pPr>
      <w:r>
        <w:rPr>
          <w:b w:val="1"/>
          <w:bCs w:val="1"/>
          <w:rtl w:val="0"/>
          <w:lang w:val="ru-RU"/>
        </w:rPr>
        <w:t>Почтовый адрес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по которому могут направляться заполненные бюллетени для голосования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 xml:space="preserve"> 191015, </w:t>
      </w:r>
      <w:r>
        <w:rPr>
          <w:rtl w:val="0"/>
          <w:lang w:val="ru-RU"/>
        </w:rPr>
        <w:t>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Петербург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Калужский переулок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3, </w:t>
      </w:r>
      <w:r>
        <w:rPr>
          <w:rtl w:val="0"/>
          <w:lang w:val="ru-RU"/>
        </w:rPr>
        <w:t>литера «А»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</w:t>
      </w:r>
      <w:r>
        <w:rPr>
          <w:rtl w:val="0"/>
          <w:lang w:val="ru-RU"/>
        </w:rPr>
        <w:t>. 11-</w:t>
      </w:r>
      <w:r>
        <w:rPr>
          <w:rtl w:val="0"/>
          <w:lang w:val="ru-RU"/>
        </w:rPr>
        <w:t>Н</w:t>
      </w:r>
    </w:p>
    <w:p>
      <w:pPr>
        <w:pStyle w:val="Normal.0"/>
        <w:spacing w:before="120" w:after="12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Повестка дня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2"/>
        </w:numPr>
        <w:bidi w:val="0"/>
        <w:spacing w:before="120" w:after="12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распределении прибыли Общества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выплате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объявлении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дивидендов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результатам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before="120" w:after="12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назначении аудиторской организации Общества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before="120" w:after="12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 избрании членов Совета директоров Общества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before="120" w:after="12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 определении количества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номинальной стоимости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категории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типа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объявленных акций Общества и прав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предоставляемых этими акциями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before="120" w:after="12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 утверждении новой редакции устава Общества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редакция №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целях фиксации количества объявленных акций Общества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приведения его в соответствие с требованиями законодательства Российской Федерации к </w:t>
      </w:r>
      <w:r>
        <w:rPr>
          <w:rtl w:val="0"/>
          <w:lang w:val="ru-RU"/>
        </w:rPr>
        <w:t>публичным акционерным обществам</w:t>
      </w:r>
      <w:r>
        <w:rPr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before="120" w:after="12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О внесении в устав Общества изменений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содержащих указание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Общество является публичным</w:t>
      </w:r>
      <w:r>
        <w:rPr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before="120" w:after="12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 увеличении уставного капитала Общества путем размещения дополнительных акций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3"/>
        </w:numPr>
        <w:bidi w:val="0"/>
        <w:spacing w:before="120" w:after="120"/>
        <w:ind w:right="0"/>
        <w:jc w:val="both"/>
        <w:rPr>
          <w:rFonts w:ascii="Arial" w:hAnsi="Arial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предоставлении согласия на совершение крупной сделки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размер которой не превышает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50%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балансовой стоимости активов Общества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определенной по данным его бухгалтерской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финансовой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отчетности на последнюю отчетную дату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3"/>
        </w:numPr>
        <w:bidi w:val="0"/>
        <w:spacing w:before="120" w:after="120"/>
        <w:ind w:right="0"/>
        <w:jc w:val="both"/>
        <w:rPr>
          <w:rFonts w:ascii="Arial" w:hAnsi="Arial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предоставлении согласия на совершение крупной сделки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размер которой не превышает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50%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балансовой стоимости активов Общества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определенной по данным его бухгалтерской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финансовой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отчетности на последнюю отчетную дату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before="120" w:after="12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 утверждении положения о Совете директоров Общества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Голосование по вопросам повестки дня на годовом заседании Собрания осуществляется путем заполнения и направления бюллетеней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before="120" w:after="120"/>
        <w:jc w:val="both"/>
      </w:pPr>
      <w:bookmarkStart w:name="_headingh.xmpk1l1ovc19" w:id="3"/>
      <w:bookmarkEnd w:id="3"/>
      <w:r>
        <w:rPr>
          <w:rtl w:val="0"/>
          <w:lang w:val="ru-RU"/>
        </w:rPr>
        <w:t>Б</w:t>
      </w:r>
      <w:r>
        <w:rPr>
          <w:rtl w:val="0"/>
          <w:lang w:val="ru-RU"/>
        </w:rPr>
        <w:t>юллетень для голосования на бумажном носителе подписывается лицом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имеющим право голоса при принятии решений Собранием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его представителем собственноручной подписью</w:t>
      </w:r>
      <w:r>
        <w:rPr>
          <w:rtl w:val="0"/>
          <w:lang w:val="ru-RU"/>
        </w:rPr>
        <w:t xml:space="preserve">. </w:t>
      </w:r>
    </w:p>
    <w:p>
      <w:pPr>
        <w:pStyle w:val="Normal.0"/>
        <w:spacing w:before="120" w:after="120"/>
        <w:jc w:val="both"/>
      </w:pPr>
      <w:r>
        <w:rPr>
          <w:rtl w:val="0"/>
          <w:lang w:val="ru-RU"/>
        </w:rPr>
        <w:t>Заполненный бюллетень для голосования может направляться по почтовому адресу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указанному в настоящем сообщении</w:t>
      </w:r>
      <w:r>
        <w:rPr>
          <w:rtl w:val="0"/>
          <w:lang w:val="ru-RU"/>
        </w:rPr>
        <w:t>.</w:t>
      </w:r>
    </w:p>
    <w:p>
      <w:pPr>
        <w:pStyle w:val="Normal.0"/>
        <w:spacing w:before="120"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Акционеры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чьи права на ценные бумаги учитываются номинальным держателем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принимают участие в Собрании и осуществляют свое право голоса путем дачи указаний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инструкций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номинальному держателю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Порядок дачи указаний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инструкций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определяется договором с номинальным держателем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определении кворума и подведении итогов заочного голосования Собрания будут учитываться голоса акционеров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бюллетени которых получены не позднее даты окончания приема бюллетеней для голосования – </w:t>
      </w:r>
      <w:r>
        <w:rPr>
          <w:rtl w:val="0"/>
          <w:lang w:val="ru-RU"/>
        </w:rPr>
        <w:t xml:space="preserve">16 </w:t>
      </w:r>
      <w:r>
        <w:rPr>
          <w:rtl w:val="0"/>
          <w:lang w:val="ru-RU"/>
        </w:rPr>
        <w:t>июня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2026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включительно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120"/>
        <w:jc w:val="both"/>
      </w:pPr>
      <w:r>
        <w:rPr>
          <w:rtl w:val="0"/>
          <w:lang w:val="ru-RU"/>
        </w:rPr>
        <w:t xml:space="preserve">Право голоса по всем вопросам повестки дня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Собрания имеют владельцы обыкновенных акц</w:t>
      </w:r>
      <w:r>
        <w:rPr>
          <w:rtl w:val="0"/>
          <w:lang w:val="ru-RU"/>
        </w:rPr>
        <w:t xml:space="preserve">ий Общества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государственный регистрационный номер </w:t>
      </w:r>
      <w:r>
        <w:rPr>
          <w:rtl w:val="0"/>
          <w:lang w:val="ru-RU"/>
        </w:rPr>
        <w:t xml:space="preserve">1-01-08281-G, </w:t>
      </w:r>
      <w:r>
        <w:rPr>
          <w:rtl w:val="0"/>
          <w:lang w:val="ru-RU"/>
        </w:rPr>
        <w:t xml:space="preserve">дата регистрации выпуска </w:t>
      </w:r>
      <w:r>
        <w:rPr>
          <w:rtl w:val="0"/>
          <w:lang w:val="ru-RU"/>
        </w:rPr>
        <w:t xml:space="preserve">23.10.2024) </w:t>
      </w:r>
      <w:r>
        <w:rPr>
          <w:rtl w:val="0"/>
          <w:lang w:val="ru-RU"/>
        </w:rPr>
        <w:t xml:space="preserve">– в соответствии с пунктом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 xml:space="preserve">статьи </w:t>
      </w:r>
      <w:r>
        <w:rPr>
          <w:rtl w:val="0"/>
          <w:lang w:val="ru-RU"/>
        </w:rPr>
        <w:t xml:space="preserve">31 </w:t>
      </w:r>
      <w:r>
        <w:rPr>
          <w:rtl w:val="0"/>
          <w:lang w:val="ru-RU"/>
        </w:rPr>
        <w:t xml:space="preserve">Федерального закона от </w:t>
      </w:r>
      <w:r>
        <w:rPr>
          <w:rtl w:val="0"/>
          <w:lang w:val="ru-RU"/>
        </w:rPr>
        <w:t xml:space="preserve">26.12.1995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>208-</w:t>
      </w:r>
      <w:r>
        <w:rPr>
          <w:rtl w:val="0"/>
          <w:lang w:val="ru-RU"/>
        </w:rPr>
        <w:t>ФЗ «Об акционерных обществах»</w:t>
      </w:r>
      <w:r>
        <w:rPr>
          <w:rtl w:val="0"/>
          <w:lang w:val="ru-RU"/>
        </w:rPr>
        <w:t>.</w:t>
      </w:r>
    </w:p>
    <w:p>
      <w:pPr>
        <w:pStyle w:val="Normal.0"/>
        <w:spacing w:before="120" w:after="120"/>
        <w:jc w:val="both"/>
      </w:pPr>
      <w:bookmarkStart w:name="_headingh.45p87gbluqts" w:id="4"/>
      <w:bookmarkEnd w:id="4"/>
      <w:r>
        <w:rPr>
          <w:rtl w:val="0"/>
          <w:lang w:val="ru-RU"/>
        </w:rPr>
        <w:t>Л</w:t>
      </w:r>
      <w:r>
        <w:rPr>
          <w:rtl w:val="0"/>
          <w:lang w:val="ru-RU"/>
        </w:rPr>
        <w:t>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имеющие право голоса при принятии решений Собранием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могут ознакомиться с информацией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материалами</w:t>
      </w:r>
      <w:r>
        <w:rPr>
          <w:rtl w:val="0"/>
          <w:lang w:val="ru-RU"/>
        </w:rPr>
        <w:t xml:space="preserve">),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подлежащей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предоставлению</w:t>
      </w:r>
      <w:r>
        <w:rPr>
          <w:rtl w:val="0"/>
          <w:lang w:val="ru-RU"/>
        </w:rPr>
        <w:t xml:space="preserve"> лицам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имеющим право голоса при принятии решений Собранием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подготовке к проведению заочного голосования Собрания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ежедневно с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часов </w:t>
      </w:r>
      <w:r>
        <w:rPr>
          <w:rtl w:val="0"/>
          <w:lang w:val="ru-RU"/>
        </w:rPr>
        <w:t xml:space="preserve">00 </w:t>
      </w:r>
      <w:r>
        <w:rPr>
          <w:rtl w:val="0"/>
          <w:lang w:val="ru-RU"/>
        </w:rPr>
        <w:t xml:space="preserve">минут до </w:t>
      </w:r>
      <w:r>
        <w:rPr>
          <w:rtl w:val="0"/>
          <w:lang w:val="ru-RU"/>
        </w:rPr>
        <w:t xml:space="preserve">18 </w:t>
      </w:r>
      <w:r>
        <w:rPr>
          <w:rtl w:val="0"/>
          <w:lang w:val="ru-RU"/>
        </w:rPr>
        <w:t xml:space="preserve">часов </w:t>
      </w:r>
      <w:r>
        <w:rPr>
          <w:rtl w:val="0"/>
          <w:lang w:val="ru-RU"/>
        </w:rPr>
        <w:t xml:space="preserve">00 </w:t>
      </w:r>
      <w:r>
        <w:rPr>
          <w:rtl w:val="0"/>
          <w:lang w:val="ru-RU"/>
        </w:rPr>
        <w:t>минут по адресу</w:t>
      </w:r>
      <w:r>
        <w:rPr>
          <w:rtl w:val="0"/>
          <w:lang w:val="ru-RU"/>
        </w:rPr>
        <w:t xml:space="preserve">: </w:t>
      </w:r>
      <w:r>
        <w:rPr>
          <w:sz w:val="23"/>
          <w:szCs w:val="23"/>
          <w:rtl w:val="0"/>
          <w:lang w:val="ru-RU"/>
        </w:rPr>
        <w:t xml:space="preserve">191015, </w:t>
      </w:r>
      <w:r>
        <w:rPr>
          <w:sz w:val="23"/>
          <w:szCs w:val="23"/>
          <w:rtl w:val="0"/>
          <w:lang w:val="ru-RU"/>
        </w:rPr>
        <w:t>Санкт</w:t>
      </w:r>
      <w:r>
        <w:rPr>
          <w:sz w:val="23"/>
          <w:szCs w:val="23"/>
          <w:rtl w:val="0"/>
          <w:lang w:val="ru-RU"/>
        </w:rPr>
        <w:t>-</w:t>
      </w:r>
      <w:r>
        <w:rPr>
          <w:sz w:val="23"/>
          <w:szCs w:val="23"/>
          <w:rtl w:val="0"/>
          <w:lang w:val="ru-RU"/>
        </w:rPr>
        <w:t>Петербург</w:t>
      </w:r>
      <w:r>
        <w:rPr>
          <w:sz w:val="23"/>
          <w:szCs w:val="23"/>
          <w:rtl w:val="0"/>
          <w:lang w:val="ru-RU"/>
        </w:rPr>
        <w:t xml:space="preserve">, </w:t>
      </w:r>
      <w:r>
        <w:rPr>
          <w:sz w:val="23"/>
          <w:szCs w:val="23"/>
          <w:rtl w:val="0"/>
          <w:lang w:val="ru-RU"/>
        </w:rPr>
        <w:t>Калужский переулок</w:t>
      </w:r>
      <w:r>
        <w:rPr>
          <w:sz w:val="23"/>
          <w:szCs w:val="23"/>
          <w:rtl w:val="0"/>
          <w:lang w:val="ru-RU"/>
        </w:rPr>
        <w:t xml:space="preserve">, </w:t>
      </w:r>
      <w:r>
        <w:rPr>
          <w:sz w:val="23"/>
          <w:szCs w:val="23"/>
          <w:rtl w:val="0"/>
          <w:lang w:val="ru-RU"/>
        </w:rPr>
        <w:t>д</w:t>
      </w:r>
      <w:r>
        <w:rPr>
          <w:sz w:val="23"/>
          <w:szCs w:val="23"/>
          <w:rtl w:val="0"/>
          <w:lang w:val="ru-RU"/>
        </w:rPr>
        <w:t xml:space="preserve">. 3, </w:t>
      </w:r>
      <w:r>
        <w:rPr>
          <w:sz w:val="23"/>
          <w:szCs w:val="23"/>
          <w:rtl w:val="0"/>
          <w:lang w:val="ru-RU"/>
        </w:rPr>
        <w:t>литера «А»</w:t>
      </w:r>
      <w:r>
        <w:rPr>
          <w:sz w:val="23"/>
          <w:szCs w:val="23"/>
          <w:rtl w:val="0"/>
          <w:lang w:val="ru-RU"/>
        </w:rPr>
        <w:t xml:space="preserve">, </w:t>
      </w:r>
      <w:r>
        <w:rPr>
          <w:sz w:val="23"/>
          <w:szCs w:val="23"/>
          <w:rtl w:val="0"/>
          <w:lang w:val="ru-RU"/>
        </w:rPr>
        <w:t>пом</w:t>
      </w:r>
      <w:r>
        <w:rPr>
          <w:sz w:val="23"/>
          <w:szCs w:val="23"/>
          <w:rtl w:val="0"/>
          <w:lang w:val="ru-RU"/>
        </w:rPr>
        <w:t>. 11-</w:t>
      </w:r>
      <w:r>
        <w:rPr>
          <w:sz w:val="23"/>
          <w:szCs w:val="23"/>
          <w:rtl w:val="0"/>
          <w:lang w:val="ru-RU"/>
        </w:rPr>
        <w:t>Н</w:t>
      </w:r>
      <w:r>
        <w:rPr>
          <w:sz w:val="23"/>
          <w:szCs w:val="23"/>
          <w:rtl w:val="0"/>
          <w:lang w:val="ru-RU"/>
        </w:rPr>
        <w:t>.</w:t>
      </w:r>
      <w:r>
        <w:rPr>
          <w:rtl w:val="0"/>
          <w:lang w:val="ru-RU"/>
        </w:rPr>
        <w:t xml:space="preserve">  </w:t>
      </w:r>
    </w:p>
    <w:p>
      <w:pPr>
        <w:pStyle w:val="Normal.0"/>
        <w:spacing w:before="120" w:after="120"/>
        <w:jc w:val="both"/>
      </w:pPr>
      <w:r>
        <w:rPr>
          <w:rtl w:val="0"/>
          <w:lang w:val="ru-RU"/>
        </w:rPr>
        <w:t>В соответствии с требованиями п</w:t>
      </w:r>
      <w:r>
        <w:rPr>
          <w:rtl w:val="0"/>
          <w:lang w:val="ru-RU"/>
        </w:rPr>
        <w:t xml:space="preserve">. 16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8.2 </w:t>
      </w:r>
      <w:r>
        <w:rPr>
          <w:rtl w:val="0"/>
          <w:lang w:val="ru-RU"/>
        </w:rPr>
        <w:t xml:space="preserve">Федерального закона от </w:t>
      </w:r>
      <w:r>
        <w:rPr>
          <w:rtl w:val="0"/>
          <w:lang w:val="ru-RU"/>
        </w:rPr>
        <w:t xml:space="preserve">22.04.1996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>39-</w:t>
      </w:r>
      <w:r>
        <w:rPr>
          <w:rtl w:val="0"/>
          <w:lang w:val="ru-RU"/>
        </w:rPr>
        <w:t>ФЗ «О рынке ценных бумаг»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6.1 </w:t>
      </w:r>
      <w:r>
        <w:rPr>
          <w:rtl w:val="0"/>
          <w:lang w:val="ru-RU"/>
        </w:rPr>
        <w:t>и пп</w:t>
      </w:r>
      <w:r>
        <w:rPr>
          <w:rtl w:val="0"/>
          <w:lang w:val="ru-RU"/>
        </w:rPr>
        <w:t xml:space="preserve">. 1, 14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7 </w:t>
      </w:r>
      <w:r>
        <w:rPr>
          <w:rtl w:val="0"/>
          <w:lang w:val="ru-RU"/>
        </w:rPr>
        <w:t xml:space="preserve">Федерального закона от </w:t>
      </w:r>
      <w:r>
        <w:rPr>
          <w:rtl w:val="0"/>
          <w:lang w:val="ru-RU"/>
        </w:rPr>
        <w:t xml:space="preserve">07.08.2001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>115-</w:t>
      </w:r>
      <w:r>
        <w:rPr>
          <w:rtl w:val="0"/>
          <w:lang w:val="ru-RU"/>
        </w:rPr>
        <w:t xml:space="preserve">ФЗ «О противодействии легализации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отмыванию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доходов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полученных преступным путем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финансированию терроризма» лицу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зарегистрированному в реестре акционеров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необходимо своевременно информировать держателя реестра акционеров Общества или номинального держателя об изменении своих данных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для физических лиц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паспортные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адрес места регистрации согласно паспортным данным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для юридических лиц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наименование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место нахождения согласно данным ЕГРЮЛ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руководителя</w:t>
      </w:r>
      <w:r>
        <w:rPr>
          <w:rtl w:val="0"/>
          <w:lang w:val="ru-RU"/>
        </w:rPr>
        <w:t xml:space="preserve">). </w:t>
      </w:r>
    </w:p>
    <w:p>
      <w:pPr>
        <w:pStyle w:val="Normal.0"/>
        <w:spacing w:before="120" w:after="120"/>
        <w:jc w:val="right"/>
      </w:pPr>
      <w:r>
        <w:rPr>
          <w:rtl w:val="0"/>
          <w:lang w:val="ru-RU"/>
        </w:rPr>
        <w:t>Совет директоров АО «Цифровые привычки»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10" w:right="1134" w:bottom="510" w:left="1134" w:header="567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677"/>
        <w:tab w:val="right" w:pos="9355"/>
      </w:tabs>
      <w:jc w:val="right"/>
    </w:pP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3153"/>
        </w:tabs>
        <w:ind w:left="64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153"/>
        </w:tabs>
        <w:ind w:left="1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153"/>
        </w:tabs>
        <w:ind w:left="2084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153"/>
        </w:tabs>
        <w:ind w:left="280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153"/>
        </w:tabs>
        <w:ind w:left="352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153"/>
        </w:tabs>
        <w:ind w:left="4244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153"/>
        </w:tabs>
        <w:ind w:left="49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153"/>
        </w:tabs>
        <w:ind w:left="568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153"/>
        </w:tabs>
        <w:ind w:left="6404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153"/>
          </w:tabs>
          <w:ind w:left="644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153"/>
          </w:tabs>
          <w:ind w:left="1364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153"/>
          </w:tabs>
          <w:ind w:left="2084" w:hanging="31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153"/>
          </w:tabs>
          <w:ind w:left="2804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153"/>
          </w:tabs>
          <w:ind w:left="3524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153"/>
          </w:tabs>
          <w:ind w:left="4244" w:hanging="31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153"/>
          </w:tabs>
          <w:ind w:left="4964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153"/>
          </w:tabs>
          <w:ind w:left="5684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153"/>
          </w:tabs>
          <w:ind w:left="6404" w:hanging="31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